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616"/>
      </w:tblGrid>
      <w:tr w:rsidR="00D95087" w:rsidRPr="00FC65DF" w:rsidTr="004B13DF">
        <w:trPr>
          <w:tblCellSpacing w:w="0" w:type="dxa"/>
          <w:jc w:val="center"/>
        </w:trPr>
        <w:tc>
          <w:tcPr>
            <w:tcW w:w="0" w:type="auto"/>
            <w:shd w:val="clear" w:color="auto" w:fill="FFFFFF"/>
            <w:tcMar>
              <w:top w:w="45" w:type="dxa"/>
              <w:left w:w="75" w:type="dxa"/>
              <w:bottom w:w="0" w:type="dxa"/>
              <w:right w:w="75" w:type="dxa"/>
            </w:tcMar>
            <w:vAlign w:val="center"/>
            <w:hideMark/>
          </w:tcPr>
          <w:p w:rsidR="00D95087" w:rsidRPr="00FC65DF" w:rsidRDefault="00D95087" w:rsidP="004B13DF">
            <w:pPr>
              <w:spacing w:line="253" w:lineRule="atLeast"/>
              <w:rPr>
                <w:rFonts w:ascii="Arial" w:eastAsia="Times New Roman" w:hAnsi="Arial" w:cs="Arial"/>
                <w:color w:val="000000"/>
                <w:sz w:val="20"/>
                <w:szCs w:val="20"/>
                <w:lang w:eastAsia="it-IT"/>
              </w:rPr>
            </w:pPr>
            <w:r w:rsidRPr="00FC65DF">
              <w:rPr>
                <w:rFonts w:ascii="Arial" w:eastAsia="Times New Roman" w:hAnsi="Arial" w:cs="Arial"/>
                <w:b/>
                <w:bCs/>
                <w:color w:val="000000"/>
                <w:sz w:val="20"/>
                <w:szCs w:val="20"/>
                <w:lang w:eastAsia="it-IT"/>
              </w:rPr>
              <w:t>RaiGrParlamento di mercoledì 31 luglio 2019 - 12:00</w:t>
            </w:r>
            <w:bookmarkStart w:id="0" w:name="_GoBack"/>
            <w:r w:rsidRPr="00FC65DF">
              <w:rPr>
                <w:rFonts w:ascii="Arial" w:eastAsia="Times New Roman" w:hAnsi="Arial" w:cs="Arial"/>
                <w:color w:val="000000"/>
                <w:sz w:val="20"/>
                <w:szCs w:val="20"/>
                <w:lang w:eastAsia="it-IT"/>
              </w:rPr>
              <w:fldChar w:fldCharType="begin"/>
            </w:r>
            <w:r>
              <w:rPr>
                <w:rFonts w:ascii="Arial" w:eastAsia="Times New Roman" w:hAnsi="Arial" w:cs="Arial"/>
                <w:color w:val="000000"/>
                <w:sz w:val="20"/>
                <w:szCs w:val="20"/>
                <w:lang w:eastAsia="it-IT"/>
              </w:rPr>
              <w:instrText xml:space="preserve"> INCLUDEPICTURE "/Users/elisasantoni/Desktop/Images/video_hd.gif" \* MERGEFORMAT </w:instrText>
            </w:r>
            <w:r w:rsidRPr="00FC65DF">
              <w:rPr>
                <w:rFonts w:ascii="Arial" w:eastAsia="Times New Roman" w:hAnsi="Arial" w:cs="Arial"/>
                <w:color w:val="000000"/>
                <w:sz w:val="20"/>
                <w:szCs w:val="20"/>
                <w:lang w:eastAsia="it-IT"/>
              </w:rPr>
              <w:fldChar w:fldCharType="separate"/>
            </w:r>
            <w:r w:rsidRPr="00FC65DF">
              <w:rPr>
                <w:rFonts w:ascii="Arial" w:eastAsia="Times New Roman" w:hAnsi="Arial" w:cs="Arial"/>
                <w:noProof/>
                <w:color w:val="000000"/>
                <w:sz w:val="20"/>
                <w:szCs w:val="20"/>
                <w:lang w:eastAsia="it-IT"/>
              </w:rPr>
              <mc:AlternateContent>
                <mc:Choice Requires="wps">
                  <w:drawing>
                    <wp:inline distT="0" distB="0" distL="0" distR="0" wp14:anchorId="4DD823AB" wp14:editId="77DD4257">
                      <wp:extent cx="307975" cy="307975"/>
                      <wp:effectExtent l="0" t="0" r="0" b="0"/>
                      <wp:docPr id="6" name="Rettangolo 6" descr="Vide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CD37A" id="Rettangolo 6" o:spid="_x0000_s1026" alt="Vide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" filled="f" stroked="f">
                      <o:lock v:ext="edit" aspectratio="t"/>
                      <w10:anchorlock/>
                    </v:rect>
                  </w:pict>
                </mc:Fallback>
              </mc:AlternateContent>
            </w:r>
            <w:r w:rsidRPr="00FC65DF">
              <w:rPr>
                <w:rFonts w:ascii="Arial" w:eastAsia="Times New Roman" w:hAnsi="Arial" w:cs="Arial"/>
                <w:color w:val="000000"/>
                <w:sz w:val="20"/>
                <w:szCs w:val="20"/>
                <w:lang w:eastAsia="it-IT"/>
              </w:rPr>
              <w:fldChar w:fldCharType="end"/>
            </w:r>
            <w:bookmarkEnd w:id="0"/>
            <w:r w:rsidRPr="00FC65DF">
              <w:rPr>
                <w:rFonts w:ascii="Arial" w:eastAsia="Times New Roman" w:hAnsi="Arial" w:cs="Arial"/>
                <w:color w:val="000000"/>
                <w:sz w:val="20"/>
                <w:szCs w:val="20"/>
                <w:lang w:eastAsia="it-IT"/>
              </w:rPr>
              <w:t xml:space="preserve"> </w:t>
            </w:r>
          </w:p>
        </w:tc>
      </w:tr>
      <w:tr w:rsidR="00D95087" w:rsidRPr="00FC65DF" w:rsidTr="004B13DF">
        <w:trPr>
          <w:tblCellSpacing w:w="0" w:type="dxa"/>
          <w:jc w:val="center"/>
        </w:trPr>
        <w:tc>
          <w:tcPr>
            <w:tcW w:w="0" w:type="auto"/>
            <w:shd w:val="clear" w:color="auto" w:fill="FFFFFF"/>
            <w:tcMar>
              <w:top w:w="75" w:type="dxa"/>
              <w:left w:w="75" w:type="dxa"/>
              <w:bottom w:w="75" w:type="dxa"/>
              <w:right w:w="75" w:type="dxa"/>
            </w:tcMar>
            <w:vAlign w:val="center"/>
            <w:hideMark/>
          </w:tcPr>
          <w:p w:rsidR="00D95087" w:rsidRPr="00FC65DF" w:rsidRDefault="00D95087" w:rsidP="004B13DF">
            <w:pPr>
              <w:spacing w:line="253" w:lineRule="atLeast"/>
              <w:jc w:val="both"/>
              <w:rPr>
                <w:rFonts w:ascii="Arial" w:eastAsia="Times New Roman" w:hAnsi="Arial" w:cs="Arial"/>
                <w:color w:val="000000"/>
                <w:sz w:val="20"/>
                <w:szCs w:val="20"/>
                <w:lang w:eastAsia="it-IT"/>
              </w:rPr>
            </w:pPr>
            <w:r w:rsidRPr="00FC65DF">
              <w:rPr>
                <w:rFonts w:ascii="Arial" w:eastAsia="Times New Roman" w:hAnsi="Arial" w:cs="Arial"/>
                <w:color w:val="000000"/>
                <w:sz w:val="20"/>
                <w:szCs w:val="20"/>
                <w:lang w:eastAsia="it-IT"/>
              </w:rPr>
              <w:t>alcuni dati dell' Istituto Toniolo riferiti alle ultime elezioni politiche del quattro maggio due mila diciotto dicevano che il quaranta virgola nove per cento dei giovani è dichiarato di essersi recato alle urne senza una solida confuta convinzioni il ventidue per cento si è trovato a scegliere tra quello che ritenevano il meno peggio i diciotto per cento è andato a votare semplicemente per far prevalere altre forze politiche che secondo loro venivano considerata dannosa per il Paese ecco noi crediamo che questi dati siano significativi questa scarsa partecipazione al voto rappresenta ovviamente un gravissimo segna la corsa per della consapevolezza dei cittadini di non poter determinare le decisioni politiche pure se citando il diritto di voto ancora oggi a settanta anni di Repubblica i pieni diritti elettorali sono legati in Italia quattro milioni e mezzo di cittadini quelle che hanno tra i diciotto e i ventiquattro anni ecco che senso ha ancora oggi questa norma se oggi un diciottenne può diventare sindaco consigliere comunale o consigliere regionale noi crediamo che questa norma vada assolutamente approvata questo tema lo consideriamo di grande attualità anche considerandolo in un ampio contesto europeo visto che la differenza la maggioranza degli Stati europei già prevede che si possa votare ed essere eletti al raggiungimento della maggiore età senza alcuna distinzione non solo tra diritto di voto attivo e passivo ma anche tra i diversi rami lì dove sono previsti più rami del Parlamento in questo scenario riteniamo quindi necessario riscoprire il senso dell' importanza della partecipazione come già detto alla vita politica della comunità si tratta di un obiettivo sicuramente ambizioso che può essere raggiunto solo se le giovani generazioni sono messe nella posizione di poter apportare al dibattito politico una nuova linfa vitale il governo sembra occuparsi di tutto tranne che delle modalità innovative per far sì che i giovani possono partecipare attivamente alla vita della comunità cittadina il governo e l' attuale maggioranza che lo sostiene invece di introdurre modifiche legislative la cui Grazio sia quella di arginare la disaffezione dei cittadini verso la politica si adopera per trovare soluzioni semplice finalizzate a garantire il consenso elettorale come appunto come dicevo poco fa il reddito di cittadinanza su tutto questo il nostro gruppo non cederà Forza Italia ovviamente non intende cedere se da un lato comprendiamo la necessità di estendere il voto alle nuove generazioni proprio perché il progresso della società moderna e Mattia </w:t>
            </w:r>
          </w:p>
        </w:tc>
      </w:tr>
    </w:tbl>
    <w:p w:rsidR="005D4D66" w:rsidRDefault="005D4D66"/>
    <w:sectPr w:rsidR="005D4D66" w:rsidSect="003956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DC"/>
    <w:rsid w:val="00395607"/>
    <w:rsid w:val="004A6DDC"/>
    <w:rsid w:val="005D4D66"/>
    <w:rsid w:val="00D95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D243B1"/>
  <w15:chartTrackingRefBased/>
  <w15:docId w15:val="{26F42E3A-D96B-254C-8E05-B1CF70A2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50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santoni/Desktop/Radio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Radio1.dotx</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 Santoni</cp:lastModifiedBy>
  <cp:revision>2</cp:revision>
  <dcterms:created xsi:type="dcterms:W3CDTF">2019-12-06T11:08:00Z</dcterms:created>
  <dcterms:modified xsi:type="dcterms:W3CDTF">2019-12-06T11:08:00Z</dcterms:modified>
</cp:coreProperties>
</file>